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rFonts w:hint="default"/>
          <w:b/>
          <w:sz w:val="24"/>
          <w:lang w:val="en-US"/>
        </w:rPr>
        <w:t>1</w:t>
      </w:r>
      <w:r>
        <w:rPr>
          <w:b/>
          <w:sz w:val="24"/>
        </w:rPr>
        <w:fldChar w:fldCharType="end"/>
      </w:r>
      <w:r>
        <w:rPr>
          <w:rFonts w:hint="default"/>
          <w:b/>
          <w:sz w:val="24"/>
          <w:lang w:val="en-US"/>
        </w:rPr>
        <w:t>0</w:t>
      </w:r>
      <w:r>
        <w:rPr>
          <w:b/>
          <w:i/>
          <w:sz w:val="28"/>
        </w:rPr>
        <w:tab/>
      </w:r>
      <w:r>
        <w:rPr>
          <w:b/>
          <w:i w:val="0"/>
          <w:iCs/>
          <w:sz w:val="24"/>
          <w:szCs w:val="18"/>
        </w:rPr>
        <w:fldChar w:fldCharType="begin"/>
      </w:r>
      <w:r>
        <w:rPr>
          <w:b/>
          <w:i w:val="0"/>
          <w:iCs/>
          <w:sz w:val="24"/>
          <w:szCs w:val="18"/>
        </w:rPr>
        <w:instrText xml:space="preserve"> DOCPROPERTY  Tdoc#  \* MERGEFORMAT </w:instrText>
      </w:r>
      <w:r>
        <w:rPr>
          <w:b/>
          <w:i w:val="0"/>
          <w:iCs/>
          <w:sz w:val="24"/>
          <w:szCs w:val="18"/>
        </w:rPr>
        <w:fldChar w:fldCharType="separate"/>
      </w:r>
      <w:r>
        <w:rPr>
          <w:b/>
          <w:i w:val="0"/>
          <w:iCs/>
          <w:sz w:val="24"/>
          <w:szCs w:val="18"/>
        </w:rPr>
        <w:t>R1-2</w:t>
      </w:r>
      <w:r>
        <w:rPr>
          <w:rFonts w:hint="default"/>
          <w:b/>
          <w:i w:val="0"/>
          <w:iCs/>
          <w:sz w:val="24"/>
          <w:szCs w:val="18"/>
          <w:lang w:val="en-US"/>
        </w:rPr>
        <w:t>2</w:t>
      </w:r>
      <w:r>
        <w:rPr>
          <w:b/>
          <w:i w:val="0"/>
          <w:iCs/>
          <w:sz w:val="24"/>
          <w:szCs w:val="18"/>
        </w:rPr>
        <w:t>0</w:t>
      </w:r>
      <w:r>
        <w:rPr>
          <w:rFonts w:hint="default"/>
          <w:b/>
          <w:i w:val="0"/>
          <w:iCs/>
          <w:sz w:val="24"/>
          <w:szCs w:val="18"/>
          <w:lang w:val="en-US"/>
        </w:rPr>
        <w:t>5</w:t>
      </w:r>
      <w:r>
        <w:rPr>
          <w:b/>
          <w:i w:val="0"/>
          <w:iCs/>
          <w:sz w:val="24"/>
          <w:szCs w:val="18"/>
        </w:rPr>
        <w:fldChar w:fldCharType="end"/>
      </w:r>
      <w:r>
        <w:rPr>
          <w:rFonts w:hint="default"/>
          <w:b/>
          <w:i w:val="0"/>
          <w:iCs/>
          <w:sz w:val="24"/>
          <w:szCs w:val="18"/>
          <w:lang w:val="en-US"/>
        </w:rPr>
        <w:t>948</w:t>
      </w:r>
    </w:p>
    <w:p>
      <w:pPr>
        <w:pStyle w:val="117"/>
        <w:outlineLvl w:val="0"/>
        <w:rPr>
          <w:b/>
          <w:sz w:val="24"/>
          <w:szCs w:val="24"/>
        </w:rPr>
      </w:pPr>
      <w:r>
        <w:rPr>
          <w:rFonts w:hint="eastAsia" w:ascii="Arial" w:hAnsi="Arial" w:eastAsia="MS Mincho" w:cs="Arial"/>
          <w:b/>
          <w:bCs/>
          <w:sz w:val="24"/>
          <w:szCs w:val="24"/>
          <w:lang w:eastAsia="ja-JP"/>
        </w:rPr>
        <w:t>Toulouse, France, August 22</w:t>
      </w:r>
      <w:r>
        <w:rPr>
          <w:rFonts w:hint="eastAsia" w:ascii="Arial" w:hAnsi="Arial" w:eastAsia="MS Mincho" w:cs="Arial"/>
          <w:b/>
          <w:bCs/>
          <w:sz w:val="24"/>
          <w:szCs w:val="24"/>
          <w:vertAlign w:val="superscript"/>
          <w:lang w:eastAsia="ja-JP"/>
        </w:rPr>
        <w:t>nd</w:t>
      </w:r>
      <w:r>
        <w:rPr>
          <w:rFonts w:hint="eastAsia" w:ascii="Arial" w:hAnsi="Arial" w:eastAsia="MS Mincho" w:cs="Arial"/>
          <w:b/>
          <w:bCs/>
          <w:sz w:val="24"/>
          <w:szCs w:val="24"/>
          <w:lang w:eastAsia="ja-JP"/>
        </w:rPr>
        <w:t xml:space="preserve"> – 26</w:t>
      </w:r>
      <w:r>
        <w:rPr>
          <w:rFonts w:hint="eastAsia" w:ascii="Arial" w:hAnsi="Arial" w:eastAsia="MS Mincho" w:cs="Arial"/>
          <w:b/>
          <w:bCs/>
          <w:sz w:val="24"/>
          <w:szCs w:val="24"/>
          <w:vertAlign w:val="superscript"/>
          <w:lang w:eastAsia="ja-JP"/>
        </w:rPr>
        <w:t>th</w:t>
      </w:r>
      <w:r>
        <w:rPr>
          <w:rFonts w:hint="eastAsia" w:ascii="Arial" w:hAnsi="Arial"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default"/>
                <w:b/>
                <w:sz w:val="28"/>
                <w:lang w:val="en-US"/>
              </w:rPr>
              <w:t>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eastAsia="zh-CN"/>
              </w:rPr>
              <w:t>6</w:t>
            </w:r>
            <w:r>
              <w:rPr>
                <w:b/>
                <w:sz w:val="28"/>
              </w:rPr>
              <w:t>.</w:t>
            </w:r>
            <w:r>
              <w:rPr>
                <w:rFonts w:hint="default"/>
                <w:b/>
                <w:sz w:val="28"/>
                <w:lang w:val="en-US" w:eastAsia="zh-CN"/>
              </w:rPr>
              <w:t>10</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Draft CR on Type-3 HARQ codebook in case of PUCCH repetition</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NR_unlic-</w:t>
            </w:r>
            <w:bookmarkStart w:id="9" w:name="_GoBack"/>
            <w:bookmarkEnd w:id="9"/>
            <w:r>
              <w:rPr>
                <w:rFonts w:hint="eastAsia"/>
              </w:rPr>
              <w: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rFonts w:hint="default"/>
                <w:lang w:val="en-US"/>
              </w:rPr>
              <w:t>2</w:t>
            </w:r>
            <w:r>
              <w:t>-</w:t>
            </w:r>
            <w:r>
              <w:rPr>
                <w:rFonts w:hint="default"/>
                <w:lang w:val="en-US" w:eastAsia="zh-CN"/>
              </w:rPr>
              <w:t>08</w:t>
            </w:r>
            <w:r>
              <w:t>-</w:t>
            </w:r>
            <w:r>
              <w:rPr>
                <w:rFonts w:hint="default"/>
                <w:lang w:val="en-US"/>
              </w:rPr>
              <w:t>22</w:t>
            </w:r>
            <w:r>
              <w:fldChar w:fldCharType="end"/>
            </w:r>
          </w:p>
        </w:tc>
      </w:tr>
      <w:tr>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rFonts w:hint="default"/>
                <w:lang w:val="en-US"/>
              </w:rPr>
            </w:pPr>
            <w:r>
              <w:fldChar w:fldCharType="begin"/>
            </w:r>
            <w:r>
              <w:instrText xml:space="preserve"> DOCPROPERTY  Release  \* MERGEFORMAT </w:instrText>
            </w:r>
            <w:r>
              <w:fldChar w:fldCharType="separate"/>
            </w:r>
            <w:r>
              <w:t>Rel-1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color w:val="000000"/>
                <w:lang w:val="en-US" w:eastAsia="zh-CN"/>
              </w:rPr>
            </w:pPr>
            <w:r>
              <w:rPr>
                <w:rFonts w:hint="default"/>
                <w:color w:val="000000"/>
                <w:lang w:val="en-US" w:eastAsia="zh-CN"/>
              </w:rPr>
              <w:t xml:space="preserve">It was agreed that if a UE has reported HARQ-ACK information for a TB for a HARQ process and has not received a PDSCH reception for the TB for the HARQ process yet, NACK is generated for the TB for the HARQ process for Type-3 codebook. If the UE has obtain the HARQ-ACK information for a TB for a HARQ process and has not reported the HARQ-ACK information yet, the HARQ-ACK information is included in the Type-3 codebook for the TB for the HARQ process. However, when the PUCCH repetition is configured, the understanding of whether or not the HARQ-ACK information has been reported is not clear in case not all the PUCCH repetitions carrying the Type-3 codebook are transmitted by the UE. For example, the first two PUCCH repetitions cannot be transmitted due to LBT failure and the last two PUCCH repetitions are transmitted. </w:t>
            </w:r>
          </w:p>
          <w:p>
            <w:pPr>
              <w:pStyle w:val="117"/>
              <w:spacing w:after="0"/>
              <w:ind w:left="100"/>
            </w:pPr>
            <w:r>
              <w:object>
                <v:shape id="_x0000_i1025" o:spt="75" type="#_x0000_t75" style="height:129.55pt;width:219.25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p>
          <w:p>
            <w:pPr>
              <w:pStyle w:val="117"/>
              <w:spacing w:after="0"/>
              <w:ind w:left="100"/>
              <w:rPr>
                <w:rFonts w:hint="default" w:eastAsia="Times New Roman"/>
                <w:lang w:val="en-US" w:eastAsia="zh-CN"/>
              </w:rPr>
            </w:pPr>
            <w:r>
              <w:rPr>
                <w:rFonts w:hint="default"/>
                <w:lang w:val="en-US"/>
              </w:rPr>
              <w:t>The transmission of all the PUCCH repetitions can ensure a high reliability. Therefore, the UE can determine the HARQ-ACK information has been reported for a TB for a  HARQ process on a serving cell for Type-3 codebook construction only when all the PUCCH repetitions carrying the HARQ-ACK information are transmitted.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rPr>
            </w:pPr>
            <w:r>
              <w:rPr>
                <w:rFonts w:hint="default"/>
                <w:lang w:val="en-US"/>
              </w:rPr>
              <w:t>Clarify the understanding of whether or not the HARQ-ACK information has been reported in the case of PUCCH repetition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 xml:space="preserve">The understanding of </w:t>
            </w:r>
            <w:r>
              <w:rPr>
                <w:rFonts w:hint="default"/>
                <w:color w:val="000000"/>
                <w:lang w:val="en-US" w:eastAsia="zh-CN"/>
              </w:rPr>
              <w:t>whether or not the HARQ-ACK information has been reported is not clear in the case of PUCCH repetition</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default"/>
                <w:lang w:val="en-US" w:eastAsia="zh-CN"/>
              </w:rPr>
              <w:t>9.1.4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4" w:type="even"/>
          <w:footnotePr>
            <w:numRestart w:val="eachSect"/>
          </w:footnotePr>
          <w:pgSz w:w="11907" w:h="16840"/>
          <w:pgMar w:top="1418" w:right="1134" w:bottom="1134" w:left="1134" w:header="680" w:footer="567" w:gutter="0"/>
          <w:cols w:space="720" w:num="1"/>
        </w:sectPr>
      </w:pPr>
    </w:p>
    <w:p>
      <w:pPr>
        <w:pStyle w:val="4"/>
      </w:pPr>
      <w:bookmarkStart w:id="2" w:name="_Toc45699200"/>
      <w:bookmarkStart w:id="3" w:name="_Toc36498174"/>
      <w:bookmarkStart w:id="4" w:name="_Toc90376687"/>
      <w:bookmarkStart w:id="5" w:name="_Toc29899145"/>
      <w:bookmarkStart w:id="6" w:name="_Toc29894846"/>
      <w:bookmarkStart w:id="7" w:name="_Toc29899563"/>
      <w:bookmarkStart w:id="8" w:name="_Toc29917300"/>
      <w:r>
        <w:t>9.1.4</w:t>
      </w:r>
      <w:r>
        <w:tab/>
      </w:r>
      <w:r>
        <w:t>Type-3 HARQ-ACK codebook</w:t>
      </w:r>
      <w:r>
        <w:rPr>
          <w:rFonts w:hint="eastAsia"/>
        </w:rPr>
        <w:t xml:space="preserve"> </w:t>
      </w:r>
      <w:r>
        <w:t>determination</w:t>
      </w:r>
      <w:bookmarkEnd w:id="2"/>
      <w:bookmarkEnd w:id="3"/>
      <w:bookmarkEnd w:id="4"/>
      <w:bookmarkEnd w:id="5"/>
      <w:bookmarkEnd w:id="6"/>
      <w:bookmarkEnd w:id="7"/>
      <w:bookmarkEnd w:id="8"/>
      <w:r>
        <w:t xml:space="preserve"> </w:t>
      </w:r>
    </w:p>
    <w:p>
      <w:pPr>
        <w:bidi w:val="0"/>
        <w:spacing w:before="120" w:line="280" w:lineRule="atLeast"/>
      </w:pPr>
      <w:r>
        <w:rPr>
          <w:b/>
          <w:iCs/>
          <w:color w:val="FF0000"/>
          <w:sz w:val="28"/>
        </w:rPr>
        <w:t>&lt;Unchanged parts are omitted&gt;</w:t>
      </w:r>
    </w:p>
    <w:p>
      <w:r>
        <w:rPr>
          <w:lang w:eastAsia="zh-CN"/>
        </w:rPr>
        <w:t xml:space="preserve">If a </w:t>
      </w:r>
      <w:r>
        <w:t xml:space="preserve">UE receives a SPS PDSCH, or a PDSCH that is scheduled by a DCI format that does not support CBG-based PDSCH receptions for a serving cell </w:t>
      </w:r>
      <m:oMath>
        <m:r>
          <m:rPr/>
          <w:rPr>
            <w:rFonts w:ascii="Cambria Math" w:hAnsi="Cambria Math"/>
          </w:rPr>
          <m:t>c</m:t>
        </m:r>
      </m:oMath>
      <w:r>
        <w:t xml:space="preserve"> and if </w:t>
      </w:r>
      <w:r>
        <w:rPr>
          <w:i/>
        </w:rPr>
        <w:t>maxCodeBlockGroupsPerTransportBlock</w:t>
      </w:r>
      <w:r>
        <w:t xml:space="preserve"> is provided </w:t>
      </w:r>
      <w:r>
        <w:rPr>
          <w:lang w:eastAsia="ja-JP"/>
        </w:rPr>
        <w:t xml:space="preserve">for </w:t>
      </w:r>
      <w:r>
        <w:t xml:space="preserve">serving cell </w:t>
      </w:r>
      <m:oMath>
        <m:r>
          <m:rP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w:t>
      </w:r>
      <w:r>
        <w:rPr>
          <w:rFonts w:eastAsia="等线"/>
          <w:lang w:eastAsia="zh-CN"/>
        </w:rPr>
        <w:t xml:space="preserve"> is provided, </w:t>
      </w:r>
      <w:r>
        <w:t xml:space="preserve">the UE </w:t>
      </w:r>
      <w:r>
        <w:rPr>
          <w:rFonts w:eastAsia="Malgun Gothic"/>
        </w:rPr>
        <w:t xml:space="preserve">repeats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CBG/TB,max</m:t>
            </m:r>
            <m:ctrlPr>
              <w:rPr>
                <w:rFonts w:ascii="Cambria Math" w:hAnsi="Cambria Math"/>
                <w:i/>
              </w:rPr>
            </m:ctrlPr>
          </m:sup>
        </m:sSubSup>
      </m:oMath>
      <w:r>
        <w:t xml:space="preserve"> times </w:t>
      </w:r>
      <w:r>
        <w:rPr>
          <w:rFonts w:eastAsia="Malgun Gothic"/>
        </w:rPr>
        <w:t xml:space="preserve">the </w:t>
      </w:r>
      <w:r>
        <w:rPr>
          <w:lang w:eastAsia="zh-CN"/>
        </w:rPr>
        <w:t>HARQ-ACK information</w:t>
      </w:r>
      <w:r>
        <w:t xml:space="preserve"> for the transport block in the PDSCH.</w:t>
      </w:r>
    </w:p>
    <w:p>
      <w:pPr>
        <w:spacing w:before="120" w:line="280" w:lineRule="atLeast"/>
        <w:rPr>
          <w:rFonts w:hint="default"/>
          <w:i w:val="0"/>
          <w:iCs w:val="0"/>
          <w:color w:val="FF0000"/>
          <w:u w:val="single"/>
          <w:vertAlign w:val="baseline"/>
          <w:lang w:val="en-US" w:eastAsia="zh-CN"/>
        </w:rPr>
      </w:pPr>
      <w:r>
        <w:rPr>
          <w:rFonts w:hint="default"/>
          <w:i w:val="0"/>
          <w:iCs w:val="0"/>
          <w:color w:val="FF0000"/>
          <w:u w:val="single"/>
          <w:vertAlign w:val="baseline"/>
          <w:lang w:val="en-US" w:eastAsia="zh-CN"/>
        </w:rPr>
        <w:t>A UE determines a HARQ-ACK information for a TB for a HARQ process on a serving cell has been reported only when all the PUCCH repetitions carrying the HARQ-ACK information are transmitted.</w:t>
      </w:r>
    </w:p>
    <w:p>
      <w:pPr>
        <w:bidi w:val="0"/>
        <w:spacing w:before="120" w:line="280" w:lineRule="atLeast"/>
        <w:rPr>
          <w:rFonts w:hint="default"/>
          <w:vertAlign w:val="baseline"/>
          <w:lang w:val="en-US" w:eastAsia="zh-CN"/>
        </w:rPr>
      </w:pPr>
      <w:r>
        <w:rPr>
          <w:b/>
          <w:iCs/>
          <w:color w:val="FF0000"/>
          <w:sz w:val="28"/>
        </w:rPr>
        <w:t>&lt;Unchanged parts are omitted&gt;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3C23B70"/>
    <w:rsid w:val="049B0477"/>
    <w:rsid w:val="05265F7F"/>
    <w:rsid w:val="060530CF"/>
    <w:rsid w:val="095F7B6B"/>
    <w:rsid w:val="0A2467A1"/>
    <w:rsid w:val="0E6127C0"/>
    <w:rsid w:val="0FE11E2F"/>
    <w:rsid w:val="100D2418"/>
    <w:rsid w:val="108128B6"/>
    <w:rsid w:val="11795505"/>
    <w:rsid w:val="14F63732"/>
    <w:rsid w:val="16901BD3"/>
    <w:rsid w:val="18E156D4"/>
    <w:rsid w:val="1A27701A"/>
    <w:rsid w:val="1E3B6F37"/>
    <w:rsid w:val="1F8B48BF"/>
    <w:rsid w:val="1FBE4434"/>
    <w:rsid w:val="21586B16"/>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2FE4475E"/>
    <w:rsid w:val="30D15421"/>
    <w:rsid w:val="314E2AD2"/>
    <w:rsid w:val="34FB03FF"/>
    <w:rsid w:val="35802D75"/>
    <w:rsid w:val="359C71DD"/>
    <w:rsid w:val="35AC0DCE"/>
    <w:rsid w:val="35EC292D"/>
    <w:rsid w:val="36694929"/>
    <w:rsid w:val="36FE44E2"/>
    <w:rsid w:val="371252EA"/>
    <w:rsid w:val="39722AFA"/>
    <w:rsid w:val="3C174EA9"/>
    <w:rsid w:val="3CAA23E1"/>
    <w:rsid w:val="3D6B0E83"/>
    <w:rsid w:val="3EF718D7"/>
    <w:rsid w:val="3F612B02"/>
    <w:rsid w:val="3F717620"/>
    <w:rsid w:val="3FE2657F"/>
    <w:rsid w:val="40AD6321"/>
    <w:rsid w:val="41D40883"/>
    <w:rsid w:val="46864F97"/>
    <w:rsid w:val="46EA10E7"/>
    <w:rsid w:val="483F208D"/>
    <w:rsid w:val="48D307E6"/>
    <w:rsid w:val="4A307DC1"/>
    <w:rsid w:val="4AF420C1"/>
    <w:rsid w:val="4B82640C"/>
    <w:rsid w:val="4C3D5F96"/>
    <w:rsid w:val="4D0A7980"/>
    <w:rsid w:val="50291C0C"/>
    <w:rsid w:val="557E3E9E"/>
    <w:rsid w:val="56E84D96"/>
    <w:rsid w:val="57BD6D53"/>
    <w:rsid w:val="5894466A"/>
    <w:rsid w:val="59690C95"/>
    <w:rsid w:val="5A721965"/>
    <w:rsid w:val="5BE32F8B"/>
    <w:rsid w:val="5CB37FC6"/>
    <w:rsid w:val="5D647E4D"/>
    <w:rsid w:val="5E1A42F3"/>
    <w:rsid w:val="61F7079D"/>
    <w:rsid w:val="631F6294"/>
    <w:rsid w:val="648A064D"/>
    <w:rsid w:val="649D7DFF"/>
    <w:rsid w:val="65CB1B40"/>
    <w:rsid w:val="666F625F"/>
    <w:rsid w:val="684C17B2"/>
    <w:rsid w:val="68741BFF"/>
    <w:rsid w:val="68866BD6"/>
    <w:rsid w:val="68FC34DA"/>
    <w:rsid w:val="69A235DB"/>
    <w:rsid w:val="69FF0B0D"/>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C42066"/>
    <w:rsid w:val="75E90518"/>
    <w:rsid w:val="77707001"/>
    <w:rsid w:val="793344C5"/>
    <w:rsid w:val="7A2D0481"/>
    <w:rsid w:val="7A2E20E9"/>
    <w:rsid w:val="7B65219B"/>
    <w:rsid w:val="7D931D8A"/>
    <w:rsid w:val="7EF51F9F"/>
    <w:rsid w:val="7EFD0336"/>
    <w:rsid w:val="7F5F32C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1180</Words>
  <Characters>5913</Characters>
  <Lines>47</Lines>
  <Paragraphs>13</Paragraphs>
  <TotalTime>3</TotalTime>
  <ScaleCrop>false</ScaleCrop>
  <LinksUpToDate>false</LinksUpToDate>
  <CharactersWithSpaces>7003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ZTE-Shuaihua</cp:lastModifiedBy>
  <cp:lastPrinted>2411-12-31T15:59:00Z</cp:lastPrinted>
  <dcterms:modified xsi:type="dcterms:W3CDTF">2022-08-11T02:42:23Z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2052-11.8.2.11019</vt:lpwstr>
  </property>
  <property fmtid="{D5CDD505-2E9C-101B-9397-08002B2CF9AE}" pid="22" name="ICV">
    <vt:lpwstr>868A72B79E8647E7A62905CF3ECF08E4</vt:lpwstr>
  </property>
</Properties>
</file>